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D6" w:rsidRDefault="00A80BD6" w:rsidP="00A80BD6">
      <w:pPr>
        <w:spacing w:after="0" w:line="240" w:lineRule="auto"/>
        <w:outlineLvl w:val="0"/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</w:pPr>
      <w:r w:rsidRPr="00A80BD6"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  <w:t xml:space="preserve">Směrnice k finanční kontrole podle zákona č. 320/2001 </w:t>
      </w:r>
      <w:proofErr w:type="gramStart"/>
      <w:r w:rsidRPr="00A80BD6"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  <w:t xml:space="preserve">Sb. </w:t>
      </w:r>
      <w:r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  <w:t xml:space="preserve"> č.</w:t>
      </w:r>
      <w:proofErr w:type="gramEnd"/>
      <w:r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  <w:t>2/201</w:t>
      </w:r>
      <w:r w:rsidR="00DB24B1"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  <w:t>8</w:t>
      </w:r>
    </w:p>
    <w:p w:rsidR="00A80BD6" w:rsidRPr="00A80BD6" w:rsidRDefault="00A80BD6" w:rsidP="00A80BD6">
      <w:pPr>
        <w:spacing w:after="0" w:line="240" w:lineRule="auto"/>
        <w:outlineLvl w:val="0"/>
        <w:rPr>
          <w:rFonts w:ascii="Arial" w:eastAsia="Times New Roman" w:hAnsi="Arial" w:cs="Arial"/>
          <w:color w:val="2B4828"/>
          <w:kern w:val="36"/>
          <w:sz w:val="36"/>
          <w:szCs w:val="36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Směrnice k finanční kontrole podle zákona č. 320/2001 Sb., o finanční kontrole ve veřejné správě ve znění pozdějších předpisů Obce </w:t>
      </w:r>
      <w:r>
        <w:rPr>
          <w:rFonts w:ascii="Arial" w:eastAsia="Times New Roman" w:hAnsi="Arial" w:cs="Arial"/>
          <w:sz w:val="18"/>
          <w:szCs w:val="18"/>
          <w:lang w:eastAsia="cs-CZ"/>
        </w:rPr>
        <w:t>Řehenice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 xml:space="preserve">I. </w:t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br/>
        <w:t>OBECNÁ ČÁST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Finanční kontrola se vykonává podle zákona č. 320/2001 Sb., o finanční kontrole ve veřejné správě, ve znění pozdějších předpisů (dále jen zákon o finanční kontrole) a prováděcí vyhlášky č. 64/2002 Sb., je součástí řízení, které zabezpečuje hospodaření s veřejnými prostředky. Kontrola je zaměřena především na hospodárnost, efektivnost a účelovost jejich použití.</w:t>
      </w:r>
    </w:p>
    <w:p w:rsidR="00A80BD6" w:rsidRPr="00A80BD6" w:rsidRDefault="00A80BD6" w:rsidP="00A80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Působnost a postavení obce v systému finanční kontroly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Působnost a postavení obce v systému finanční kontroly vychází ze zákona o finanční kontrole. Podle tohoto zákona obec je: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orgánem veřejné správy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>a současně je účetní jednotkou podle § 1, odst. 2 zákona č.563/1991 Sb., o účetnictví ve znění pozdějších předpisů (dále jen zákon o účetnictví),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kontrolovanou osobou,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>protože hospodaří s veřejnými prostředky a je financována z veřejné finanční podpory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kontrolním orgánem,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>podle zákona o finanční kontrole je povinna vykonávat vnitřní finanční kontrolu v rámci svých řídících a kontrolních pravomocí a veřejnosprávní kontrolu žadatelů nebo příjemců veřejné finanční podpory, kterou jim poskytuje. Dále podle zákona o finanční kontrole kontroluje hospodaření s veřejnoprávními prostředky u zřízené příspěvkové organizace (Podle rozpočtových pravidel ÚSC obec provádí celkovou kontrolu hospodaření řízené PO).</w:t>
      </w:r>
    </w:p>
    <w:p w:rsidR="00A80BD6" w:rsidRPr="00A80BD6" w:rsidRDefault="00A80BD6" w:rsidP="00A80B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Vymezení pojmů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veřejné prostředky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jsou veřejné finance, věci, majetková práva jiné hodnoty,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veřejná finanční podpora,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jsou dotace, příspěvky, návratné finanční výpomoci a další prostředky nebo záruky poskytnuté ze státního rozpočtu nebo rozpočtu ÚSC nebo z rozpočtu státních fondů,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příjemci veřejné podpory,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je obec jako příjemce dotací a přechodných výpomocí ze státního rozpočtu nebo z kraje, jí zřízená příspěvková organizace jako příjemce neinvestičních a investičních příspěvků na činnost od obce, občanská sdružení, neziskové a zájmové organizace a další subjekty, kterým obec poskytla veřejnou finanční podporu.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II.</w:t>
      </w: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VNITŘNÍ KONTROLNÍ SYSTÉM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Povinnosti starosty obce: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proofErr w:type="gramStart"/>
      <w:r w:rsidRPr="00A80BD6">
        <w:rPr>
          <w:rFonts w:ascii="Arial" w:eastAsia="Times New Roman" w:hAnsi="Arial" w:cs="Arial"/>
          <w:sz w:val="18"/>
          <w:szCs w:val="18"/>
          <w:lang w:eastAsia="cs-CZ"/>
        </w:rPr>
        <w:t>Starosta</w:t>
      </w:r>
      <w:proofErr w:type="gramEnd"/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obce je v rámci své odpovědnosti povinen zavést a udržovat vnitřní kontrolní systém obce, </w:t>
      </w:r>
      <w:proofErr w:type="gramStart"/>
      <w:r w:rsidRPr="00A80BD6">
        <w:rPr>
          <w:rFonts w:ascii="Arial" w:eastAsia="Times New Roman" w:hAnsi="Arial" w:cs="Arial"/>
          <w:sz w:val="18"/>
          <w:szCs w:val="18"/>
          <w:lang w:eastAsia="cs-CZ"/>
        </w:rPr>
        <w:t>který</w:t>
      </w:r>
      <w:proofErr w:type="gramEnd"/>
    </w:p>
    <w:p w:rsidR="00A80BD6" w:rsidRPr="00A80BD6" w:rsidRDefault="00A80BD6" w:rsidP="00A80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vytváří podmínky pro hospodárný, efektivní a účelný výkon veřejné správy</w:t>
      </w:r>
    </w:p>
    <w:p w:rsidR="00A80BD6" w:rsidRPr="00A80BD6" w:rsidRDefault="00A80BD6" w:rsidP="00A80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je způsobilý včas zajišťovat, vyhodnocovat a minimalizovat provozní, finanční, právní a jiná rizika v souvislosti s plněním činnosti obce a jí zřízené příspěvkové organizace</w:t>
      </w:r>
    </w:p>
    <w:p w:rsidR="00A80BD6" w:rsidRPr="00A80BD6" w:rsidRDefault="00A80BD6" w:rsidP="00A80B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zahrnuje postupy pro včasné předávání informací o výskytu závažných nedostatků a o přijímaných a plněných opatření k nápravě. 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 tím účelem:</w:t>
      </w:r>
    </w:p>
    <w:p w:rsidR="00A80BD6" w:rsidRPr="00A80BD6" w:rsidRDefault="00A80BD6" w:rsidP="00A80B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organizačním řádem, vnitřními směrnicemi a pracovními náplněmi pracovníků stanoví rozsah odpovídajících pravomocí a odpovědností zaměstnanců obce, volených a jmenovaných orgánů obce při nakládání s veřejnými prostředky</w:t>
      </w:r>
    </w:p>
    <w:p w:rsidR="00A80BD6" w:rsidRPr="00A80BD6" w:rsidRDefault="00A80BD6" w:rsidP="00A80B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vydáním vnitřních předpisů k účetnictví, oběhu účetních dokladů, evidence a nakládání s majetkem zajistí oddělení pravomocí a odpovědnosti při přípravě, schvalování, provádění a kontrole finančních operací</w:t>
      </w:r>
    </w:p>
    <w:p w:rsidR="00A80BD6" w:rsidRPr="00A80BD6" w:rsidRDefault="00A80BD6" w:rsidP="00A80B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zajistí, aby o všech operacích a provedených kontrolách byl proveden průkazný záznam a vedena příslušná dokumentace</w:t>
      </w:r>
    </w:p>
    <w:p w:rsidR="00A80BD6" w:rsidRPr="00A80BD6" w:rsidRDefault="00A80BD6" w:rsidP="00A80B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lastRenderedPageBreak/>
        <w:t>zajistí hospodárné, efektivní a účelné využívání veřejných prostředků a přijme veškerá potřebná opatření k jejich ochraně.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Povinnosti dalších odpovědných pracovníků obce </w:t>
      </w:r>
    </w:p>
    <w:p w:rsidR="00A80BD6" w:rsidRPr="00A80BD6" w:rsidRDefault="00A80BD6" w:rsidP="00A80B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zajišťují a zodpovídají za plnění výše uvedených úkolů v souladu s platnými zákony a vnitřními směrnice organizace</w:t>
      </w:r>
    </w:p>
    <w:p w:rsidR="00A80BD6" w:rsidRPr="00A80BD6" w:rsidRDefault="00A80BD6" w:rsidP="00A80B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jsou povinni podávat starostovi a orgánům obce včasné a spolehlivé informace o výsledcích, dosahovaných při plnění výše uvedených úkolů a o závažných nedostatcích, zjištěných v rámci kontrolní činnosti s návrhy na opatření k jejich odstranění.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III.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ŘÍDÍCÍ KONTROLA V SOUVISLOST S FINANČNÍMI A HOSPODÁŘSKÝMI OPERACEMI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K zajištění předběžné kontroly plánovaných a připravovaných finančních a hospodářských operací a průběžné a následné kontroly jejich realizace vydávám ke směrnici oběhu dokladů popis jednotlivých kontrol a dispoziční oprávnění k jednotlivým kontrolám při finančních a hospodářských operacích, kde jednotlivé funkce a fáze znamenají: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Předběžná kontrola před zahájením finanční nebo hospodářské operace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Rozhodnutí o přípravě finanční nebo hospodářské operace,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které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provádí příkazce operace,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musí předcházet předběžná kontrola z hlediska přípustnosti, rozpočtového krytí, jde-li o výdajovou finanční operaci nebo naplnění předpokládaných příjmů, jde-li o operaci příjmovou a dodržení zásady hospodárnosti a účelnosti připravované operace. Tato kontrola je prováděna ve fázi uzavírání hospodářských smluv a objednávek nebo tvorbě vnitřních předpisů a rozhodnutí, které ovlivňují výši příjmů a výdajů obce.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Přípustnost operace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znamená, že navrhovaná operace je v souladu s platnými zákony a dalšími právními předpisy, usneseními orgánů obce a vnitřními směrnicemi obce. Tuto kontrolu obvykle provádí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příkazce operace, to je osoba, odpovědná za schvalování finančních a hospodářských operací.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Příkazce operace odpovídá za to, že budou plněny všechny zákonné procesní úkony a platné předpisy, spojené s příslušnými finančními a hospodářskými operacemi obce (např. záměr prodeje nemovitosti vyvěšen a před sepsáním smlouvy schválen zastupitelstvem apod.)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Kontrolu rozpočtového krytí finanční operace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provádí pracovník, určený jako správce rozpočtu.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Správce rozpočtu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potvrzuje, že předpokládaný výdaj připravované operace je kryt finančními prostředky v rámci schváleného nebo upraveného rozpočtu, mimořádnou dotací, z vlastních výnosů hospodářské činnosti nebo z vlastních fondů. Také sleduje, zda předpokládaný příjem zajišťuje rozpočtované příjmy. Avizuje neplnění vlastních příjmů a činí opatření k zajištění schváleného salda příjmů a výdajů obce. Proto souhlas správce rozpočtu by měl být zajištěn u všech uzavíraných smluv, které mají dopad do finančního hospodaření obce (smlouvy s dodavateli, objednávky, kupní a prodejní smlouvy, nájemní smlouvy a jejich změny, smlouvy o poskytnutí dotací ze státního rozpočtu apod.) </w:t>
      </w: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Bez zajištění rozpočtového krytí by neměl být výdaj realizován.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Průběžná kontrola finanční nebo hospodářské operace před vystavením dokladu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Vlastní realizace finanční nebo hospodářské operace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nastává z rozhodnutí příkazce operace po provedení předcházejících kontrol. Podobně jako prvotní rozhodnutí o provedení hospodářské nebo finanční operace je tato fáze rozhodující z hlediska kontroly hospodárnosti, efektivnosti a účelnosti operace.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Příkazce operace provádí kontrolu sám nebo může stanovit, kdo provádí dozor nad průběhem vlastní realizace finanční nebo hospodářské operace.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Stanoví to ve vnitřních předpisech, pracovních náplní nebo příkazem. Realizace končí vystavením příslušného dokladu o výši výdaje nebo příjmu.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Průběžná kontrola finanční nebo hospodářské operace před uvolněním finančních prostředků a zaúčtováním</w:t>
      </w: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Na základě vystaveného dokladu dochází k následné kontrole vyčíslených výdajů nebo příjmů.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Kontrolu věcné správnosti provádí pověřený pracovník.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Pracovník ověřuje, zda údaje na vystaveném dokladu odpovídají věcně provedené finanční nebo hospodářské operaci.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Kontrolu početní správnosti provádí většinou pracovník, který provádí kontrolu věcné správnosti.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Teprve, projde-li vystavený účetní doklad těmito kontrolami, schválí příkazce operace proplacení výdaje, zařazení nebo vyřazení majetku, proúčtování opravných dokladů atd. ještě 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před vlastní úhradou nebo zaúčtováním provede účetní formální kontrolu účetních dokladů k příslušné operaci.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Tato kontrola znamená komplexní prověření předložených dokladů, jejich náležitosti podle § 11 zákona č. 563/2001 Sb., o účetnictví, ověření provedení příslušných kontrol dle podepsaných pracovníků a zda jsou provedeny v souladu s dispozičním oprávněním.</w:t>
      </w: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Pro stanovení pracovníků odpovědných za jednotlivé fáze vnitřní předběžné a průběžné kontroly platí dle § 26, zákona o finanční kontrole následující </w:t>
      </w:r>
      <w:proofErr w:type="gramStart"/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zásady :</w:t>
      </w:r>
      <w:proofErr w:type="gramEnd"/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 důvodu malé pravděpodobnosti výskytu nepřiměřených rizik, je v obci sloučena funkce správce rozpočtu s funkcí účetní.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Zjistí-li osoba uvedená v dispozičním oprávnění jako správce rozpočtu a účetní, že finanční nebo hospodářská operace byla provedena bez předběžné kontroly a nesplňuje podmínky pro uskutečnění výdaje, informuje ihned příkazce operace.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Nápravu zajistí vrácením finanční nebo hospodářské operace zpět příslušnému pracovníkovi k zajištění příslušných procesních podmínek.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Následná kontrola finančních a hospodářských operací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Při následné vnitřní kontrole kontrolní orgán obce prověřuje:</w:t>
      </w:r>
    </w:p>
    <w:p w:rsidR="00A80BD6" w:rsidRPr="00A80BD6" w:rsidRDefault="00A80BD6" w:rsidP="00A80B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zda byly dodrženy stanovené podmínky a postupy při uskutečňování, vypořádání a vyúčtování schválených operací,</w:t>
      </w:r>
    </w:p>
    <w:p w:rsidR="00A80BD6" w:rsidRPr="00A80BD6" w:rsidRDefault="00A80BD6" w:rsidP="00A80B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zda při změnách ekonomických, právních, provozních a jiných podmínek dochází k přizpůsobení uskutečňovaných operací,</w:t>
      </w:r>
    </w:p>
    <w:p w:rsidR="00A80BD6" w:rsidRPr="00A80BD6" w:rsidRDefault="00A80BD6" w:rsidP="00A80B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zda jsou prováděny včas a přesně zápisy o uskutečňovaných operacích v zavedených evidencích a automatizovaných informačních systémech a tyto údaje slouží pro včasné a správné zpracování stanovených finančních, účetních a jiných výkazů, hlášení a zpráv,</w:t>
      </w:r>
    </w:p>
    <w:p w:rsidR="00A80BD6" w:rsidRPr="00A80BD6" w:rsidRDefault="00A80BD6" w:rsidP="00A80B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zda údaje v účetních výkazech, výsledek hospodaření a zdroje odpovídají finančním prostředkům na účtech, majetku včetně pohledávek a závazkům organizace.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Starosta obce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pro zabezpečení následných kontrol zpracuje plán následných kontrol finančních a hospodářských operací a určí termíny provedení a odpovědné výbory a osoby za jeho provádění. Následný plán kontrol musí obsahovat kontrolu plnění opatření z vnějších kontrol obce. Součástí těchto kontrol je inventarizace majetku dle §§ 29-30 zákona o účetnictví.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IV.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PŮSOBNOST A ÚKOLY NA ÚSEKU VEŘEJNOSPRÁVNÍ KONTROLY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Obec provádí veřejnosprávní kontrolu v případě hospodaření s veřejnými prostředky</w:t>
      </w:r>
    </w:p>
    <w:p w:rsidR="00A80BD6" w:rsidRPr="00A80BD6" w:rsidRDefault="00A80BD6" w:rsidP="00A80B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u své příspěvkové organizace</w:t>
      </w:r>
    </w:p>
    <w:p w:rsidR="00A80BD6" w:rsidRPr="00A80BD6" w:rsidRDefault="00A80BD6" w:rsidP="00A80B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u příjemců veřejné finanční podpory</w:t>
      </w: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Předběžnou veřejnosprávní kontrolu před poskytnutím veřejných prostředků zajišťuje příkazce operace na základě podkladů předaných žadatelem.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Průběžnou a následnou veřejnosprávní kontrolu u příspěvkové organizace a u příjemců veřejných prostředků zajišťuje starosta či místostarosta a účetní obce ve spolupráci s finančním výborem, případně s kontrolním výborem.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V rámci veřejnosprávní kontroly prověřuje obec přiměřenost a účinnost systému vnitřního řízení a kontroly u příspěvkové organizace zřízené obcí.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Provádění veřejnosprávních kontrol se řídí příslušnými ustanoveními zákona o finanční kontrole. Kontrolní postupy upravují §§ 22-27 prováděcí vyhlášky č. 67/2002 Sb., k zákonu o finanční kontrole.</w:t>
      </w: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V.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INTERNÍ AUDIT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Interní audit je nezávislé a objektivní přezkoumání a vyhodnocování operací a vnitřního kontrolního systému obce a plní úkoly dle § 28 zákona o finanční kontrole.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Interní audit zahrnuje zejména:</w:t>
      </w:r>
    </w:p>
    <w:p w:rsidR="00A80BD6" w:rsidRPr="00A80BD6" w:rsidRDefault="00A80BD6" w:rsidP="00A80B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lastRenderedPageBreak/>
        <w:t>finanční audit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– ověření údajů v účetnictví a finančních výkazech</w:t>
      </w:r>
    </w:p>
    <w:p w:rsidR="00A80BD6" w:rsidRPr="00A80BD6" w:rsidRDefault="00A80BD6" w:rsidP="00A80B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audit systémů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– prověřuje a hodnotí</w:t>
      </w: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 xml:space="preserve"> fungování systémů</w:t>
      </w:r>
    </w:p>
    <w:p w:rsidR="00A80BD6" w:rsidRPr="00A80BD6" w:rsidRDefault="00A80BD6" w:rsidP="00A80B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u w:val="single"/>
          <w:lang w:eastAsia="cs-CZ"/>
        </w:rPr>
        <w:t>audit výkonu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– zkoumá hospodárnost, efektivnost a účelnost operací.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Interní audit obce je zajištěn v rámci ročního přezkoumání hospodaření ÚSC krajským úřadem nebo nezávislým auditorem a následnou vnitřní kontrolou zajišťovanou finančním a kontrolním výborem.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Starosta obce odpovídá</w:t>
      </w:r>
    </w:p>
    <w:p w:rsidR="00A80BD6" w:rsidRPr="00A80BD6" w:rsidRDefault="00A80BD6" w:rsidP="00A80B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 zpracování plánu kontrol</w:t>
      </w:r>
    </w:p>
    <w:p w:rsidR="00A80BD6" w:rsidRPr="00A80BD6" w:rsidRDefault="00A80BD6" w:rsidP="00A80B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za podávání zpráv v předepsaných termínech a rozsahu dle předtisku pro vypracování roční zprávy dle § 22 zákona o finanční kontrole, která zahrnuje údaje a informace o výsledcích finanční kontroly v obci a jí zřízené příspěvkové organizace.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V.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Pr="00A80BD6">
        <w:rPr>
          <w:rFonts w:ascii="Arial" w:eastAsia="Times New Roman" w:hAnsi="Arial" w:cs="Arial"/>
          <w:b/>
          <w:bCs/>
          <w:i/>
          <w:iCs/>
          <w:sz w:val="18"/>
          <w:szCs w:val="18"/>
          <w:lang w:eastAsia="cs-CZ"/>
        </w:rPr>
        <w:t>ZÁVĚREČNÁ USTANOVENÍ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Tuto směrnici vydávám na základě odst. 5, §18 prováděcí vyhlášky MF k zákonu o finanční kontrole č. 64/2002 Sb.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Zapracování zásad vnitřního kontrolního systému do souvisejících vnitřních směrnic organizace bude provedeno do 1 měsíce po nabytí platnosti směrnice.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>Nedílnou součástí směrnice je:</w:t>
      </w:r>
    </w:p>
    <w:p w:rsidR="00A80BD6" w:rsidRPr="00A80BD6" w:rsidRDefault="00A80BD6" w:rsidP="00A80B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Příloha č. 1)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–</w:t>
      </w: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>Vymezení pravomoci jednotlivých pracovníků při nařizování hospodářských operací a věcné kontrole</w:t>
      </w:r>
    </w:p>
    <w:p w:rsidR="00A80BD6" w:rsidRPr="00A80BD6" w:rsidRDefault="00A80BD6" w:rsidP="00A80B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Příloha č. 2)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- Plán kontrol finančních a hospodářských operací</w:t>
      </w:r>
    </w:p>
    <w:p w:rsidR="00A80BD6" w:rsidRPr="00A80BD6" w:rsidRDefault="00A80BD6" w:rsidP="00A80B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Příloha č. 3) </w:t>
      </w:r>
      <w:r>
        <w:rPr>
          <w:rFonts w:ascii="Arial" w:eastAsia="Times New Roman" w:hAnsi="Arial" w:cs="Arial"/>
          <w:sz w:val="18"/>
          <w:szCs w:val="18"/>
          <w:lang w:eastAsia="cs-CZ"/>
        </w:rPr>
        <w:t>–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Směrnice 1/2017 – Oběh účetních dokladů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Platnost směrnice od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sz w:val="18"/>
          <w:szCs w:val="18"/>
          <w:lang w:eastAsia="cs-CZ"/>
        </w:rPr>
        <w:t>1.1.201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>9</w:t>
      </w:r>
      <w:proofErr w:type="gramEnd"/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V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 Řehenicích dne </w:t>
      </w:r>
      <w:proofErr w:type="gramStart"/>
      <w:r w:rsidR="00DB24B1">
        <w:rPr>
          <w:rFonts w:ascii="Arial" w:eastAsia="Times New Roman" w:hAnsi="Arial" w:cs="Arial"/>
          <w:sz w:val="18"/>
          <w:szCs w:val="18"/>
          <w:lang w:eastAsia="cs-CZ"/>
        </w:rPr>
        <w:t>12</w:t>
      </w:r>
      <w:r>
        <w:rPr>
          <w:rFonts w:ascii="Arial" w:eastAsia="Times New Roman" w:hAnsi="Arial" w:cs="Arial"/>
          <w:sz w:val="18"/>
          <w:szCs w:val="18"/>
          <w:lang w:eastAsia="cs-CZ"/>
        </w:rPr>
        <w:t>.12.201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>8</w:t>
      </w:r>
      <w:proofErr w:type="gramEnd"/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No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 xml:space="preserve">rbert </w:t>
      </w:r>
      <w:proofErr w:type="spellStart"/>
      <w:r w:rsidR="00DB24B1">
        <w:rPr>
          <w:rFonts w:ascii="Arial" w:eastAsia="Times New Roman" w:hAnsi="Arial" w:cs="Arial"/>
          <w:sz w:val="18"/>
          <w:szCs w:val="18"/>
          <w:lang w:eastAsia="cs-CZ"/>
        </w:rPr>
        <w:t>Newald</w:t>
      </w:r>
      <w:proofErr w:type="spellEnd"/>
      <w:r w:rsidR="00DB24B1">
        <w:rPr>
          <w:rFonts w:ascii="Arial" w:eastAsia="Times New Roman" w:hAnsi="Arial" w:cs="Arial"/>
          <w:sz w:val="18"/>
          <w:szCs w:val="18"/>
          <w:lang w:eastAsia="cs-CZ"/>
        </w:rPr>
        <w:t xml:space="preserve"> – S</w:t>
      </w:r>
      <w:r>
        <w:rPr>
          <w:rFonts w:ascii="Arial" w:eastAsia="Times New Roman" w:hAnsi="Arial" w:cs="Arial"/>
          <w:sz w:val="18"/>
          <w:szCs w:val="18"/>
          <w:lang w:eastAsia="cs-CZ"/>
        </w:rPr>
        <w:t>tarosta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 xml:space="preserve"> obce</w:t>
      </w:r>
    </w:p>
    <w:p w:rsidR="00DB24B1" w:rsidRDefault="00DB24B1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DB24B1" w:rsidRDefault="00DB24B1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DB24B1" w:rsidRDefault="00DB24B1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 xml:space="preserve">Ing. Martin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Šveda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 – Místostarosta obce</w:t>
      </w:r>
    </w:p>
    <w:p w:rsidR="00DB24B1" w:rsidRDefault="00DB24B1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DB24B1" w:rsidRDefault="00DB24B1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Příloha č. 1</w:t>
      </w:r>
    </w:p>
    <w:p w:rsidR="00A80BD6" w:rsidRPr="00A80BD6" w:rsidRDefault="00A80BD6" w:rsidP="00A80BD6">
      <w:pPr>
        <w:spacing w:before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Vymezení pravomoci jednotlivých pracovníků při nařizování hospodářských operací a věcné kontrole</w:t>
      </w:r>
    </w:p>
    <w:tbl>
      <w:tblPr>
        <w:tblW w:w="4750" w:type="pct"/>
        <w:tblInd w:w="12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6"/>
        <w:gridCol w:w="2345"/>
        <w:gridCol w:w="2473"/>
      </w:tblGrid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Odpovědnost v rámci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Oprávnění nařizovat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Věcná správnost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Bytové hospodářství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Starosta, místostarosta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Starosta, místostarosta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Příspěvková organizace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Vnitřní </w:t>
            </w:r>
            <w:proofErr w:type="spellStart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správa+vnitřní</w:t>
            </w:r>
            <w:proofErr w:type="spellEnd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správa obce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Mimořádné záležitosti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Příspěvky na činnost organizacím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“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Členské příspěvky za obec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Příspěvky obcím na projekty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nerozpočtované výdaje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Splátky půjček a úvěrů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Platba daní a poplatků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Knihovna, kult. </w:t>
            </w:r>
            <w:proofErr w:type="gramStart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akce</w:t>
            </w:r>
            <w:proofErr w:type="gramEnd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veřejný rozhlas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Starosta, knihovnice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Starosta, knihovnice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TKO, skládky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Starosta, místostarosta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Starosta, místostarosta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Lesní hospodářství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Vodovod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Odpadní vody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Doprava, komunikace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Veřejné osvětlení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Hřbitov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Komunální služby- </w:t>
            </w:r>
            <w:proofErr w:type="spellStart"/>
            <w:proofErr w:type="gramStart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míst</w:t>
            </w:r>
            <w:proofErr w:type="gramEnd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Start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hosp</w:t>
            </w:r>
            <w:proofErr w:type="spellEnd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End"/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Vzhled obcí, veřejná zeleň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Požární ochrana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 akce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Investiční výstavba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Programy POV,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  <w:tr w:rsidR="00A80BD6" w:rsidRPr="00A80BD6" w:rsidTr="00A80BD6">
        <w:tc>
          <w:tcPr>
            <w:tcW w:w="40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Územní plán</w:t>
            </w:r>
          </w:p>
        </w:tc>
        <w:tc>
          <w:tcPr>
            <w:tcW w:w="24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  <w:tc>
          <w:tcPr>
            <w:tcW w:w="255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„</w:t>
            </w:r>
          </w:p>
        </w:tc>
      </w:tr>
    </w:tbl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Pokud je u položky uvedeno více osob, jsou osoby na druhém místě určeny jako zastupující v případě nepřítomnosti osoby na prvém místě.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 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Příloha č. 2 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Plán kontrol finančních a hospodářských operací</w:t>
      </w:r>
    </w:p>
    <w:p w:rsidR="00A80BD6" w:rsidRPr="00A80BD6" w:rsidRDefault="00A80BD6" w:rsidP="00A80BD6">
      <w:pPr>
        <w:spacing w:before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>Plán je zpracován v souladu se Směrnicemi k finanční kontrole podle zák. č. 320/2001Sb. a plánem práce finančního výboru a kontrolního výboru zastupitelstva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  <w:t xml:space="preserve">Obce </w:t>
      </w:r>
      <w:r>
        <w:rPr>
          <w:rFonts w:ascii="Arial" w:eastAsia="Times New Roman" w:hAnsi="Arial" w:cs="Arial"/>
          <w:sz w:val="18"/>
          <w:szCs w:val="18"/>
          <w:lang w:eastAsia="cs-CZ"/>
        </w:rPr>
        <w:t>Řehenice</w:t>
      </w:r>
    </w:p>
    <w:tbl>
      <w:tblPr>
        <w:tblW w:w="4750" w:type="pct"/>
        <w:tblInd w:w="12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2"/>
        <w:gridCol w:w="3308"/>
        <w:gridCol w:w="3094"/>
      </w:tblGrid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Termín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Předmět kontroly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r w:rsidRPr="00A80B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Odpovídá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354C43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Nejpozději do 15dnů po kontrole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hodpodaření</w:t>
            </w:r>
            <w:proofErr w:type="spellEnd"/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Závěrečný účet obce za rok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Finanční výbor, kontrolní výbor, starosta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354C43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Leden, únor následujícího roku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Inventarizace majetku za rok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Finanční výbor, kontrolní výbor, starosta, </w:t>
            </w:r>
            <w:proofErr w:type="spellStart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inv</w:t>
            </w:r>
            <w:proofErr w:type="spellEnd"/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komise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Průběžně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Kontrola pokladny OÚ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Finanční výbor, kontrolní výbor, starosta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Průběžně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Rozpočtové změny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Finanční výbor, kontrolní výbor, starosta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Průběžně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Kontrola nájemních smluv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Finanční výbor, kontrolní výbor, starosta</w:t>
            </w:r>
          </w:p>
        </w:tc>
      </w:tr>
      <w:tr w:rsidR="00A80BD6" w:rsidRPr="00A80BD6" w:rsidTr="00A80BD6">
        <w:tc>
          <w:tcPr>
            <w:tcW w:w="226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354C43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Nejpozději do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15.2. následujícího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roku</w:t>
            </w:r>
          </w:p>
        </w:tc>
        <w:tc>
          <w:tcPr>
            <w:tcW w:w="325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Kontrola hospodaření PO</w:t>
            </w:r>
          </w:p>
        </w:tc>
        <w:tc>
          <w:tcPr>
            <w:tcW w:w="304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80BD6" w:rsidRPr="00A80BD6" w:rsidRDefault="00A80BD6" w:rsidP="00A80BD6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80BD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Finanční výbor, kontrolní výbor, starosta</w:t>
            </w:r>
          </w:p>
        </w:tc>
      </w:tr>
    </w:tbl>
    <w:p w:rsidR="00DB24B1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t xml:space="preserve">V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Křiváčku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 xml:space="preserve"> dne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>12</w:t>
      </w:r>
      <w:r>
        <w:rPr>
          <w:rFonts w:ascii="Arial" w:eastAsia="Times New Roman" w:hAnsi="Arial" w:cs="Arial"/>
          <w:sz w:val="18"/>
          <w:szCs w:val="18"/>
          <w:lang w:eastAsia="cs-CZ"/>
        </w:rPr>
        <w:t>.12.201</w:t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>8</w:t>
      </w: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 w:rsidR="00DB24B1">
        <w:rPr>
          <w:rFonts w:ascii="Arial" w:eastAsia="Times New Roman" w:hAnsi="Arial" w:cs="Arial"/>
          <w:sz w:val="18"/>
          <w:szCs w:val="18"/>
          <w:lang w:eastAsia="cs-CZ"/>
        </w:rPr>
        <w:t xml:space="preserve">Norbert </w:t>
      </w:r>
      <w:proofErr w:type="spellStart"/>
      <w:r w:rsidR="00DB24B1">
        <w:rPr>
          <w:rFonts w:ascii="Arial" w:eastAsia="Times New Roman" w:hAnsi="Arial" w:cs="Arial"/>
          <w:sz w:val="18"/>
          <w:szCs w:val="18"/>
          <w:lang w:eastAsia="cs-CZ"/>
        </w:rPr>
        <w:t>Newald</w:t>
      </w:r>
      <w:proofErr w:type="spellEnd"/>
      <w:r w:rsidR="00DB24B1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 – starosta obce</w:t>
      </w:r>
      <w:bookmarkStart w:id="0" w:name="_GoBack"/>
      <w:bookmarkEnd w:id="0"/>
    </w:p>
    <w:p w:rsidR="00A80BD6" w:rsidRDefault="00A80BD6" w:rsidP="00A80BD6">
      <w:pPr>
        <w:spacing w:before="150" w:after="15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Příloha č. 3</w:t>
      </w:r>
    </w:p>
    <w:p w:rsidR="00A80BD6" w:rsidRPr="00A80BD6" w:rsidRDefault="00A80BD6" w:rsidP="00A80BD6">
      <w:pPr>
        <w:spacing w:before="150" w:after="15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A80BD6">
        <w:rPr>
          <w:rFonts w:ascii="Arial" w:eastAsia="Times New Roman" w:hAnsi="Arial" w:cs="Arial"/>
          <w:sz w:val="18"/>
          <w:szCs w:val="18"/>
          <w:lang w:eastAsia="cs-CZ"/>
        </w:rPr>
        <w:br/>
      </w:r>
      <w:r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SMĚRNICE 1/2017 – Oběh účetních dokladů</w:t>
      </w:r>
    </w:p>
    <w:p w:rsidR="00744981" w:rsidRDefault="00744981"/>
    <w:sectPr w:rsidR="0074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52E2"/>
    <w:multiLevelType w:val="multilevel"/>
    <w:tmpl w:val="C456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B0227"/>
    <w:multiLevelType w:val="multilevel"/>
    <w:tmpl w:val="6F6607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A448F4"/>
    <w:multiLevelType w:val="multilevel"/>
    <w:tmpl w:val="1340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04652"/>
    <w:multiLevelType w:val="multilevel"/>
    <w:tmpl w:val="E78C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61BE0"/>
    <w:multiLevelType w:val="multilevel"/>
    <w:tmpl w:val="419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5248C2"/>
    <w:multiLevelType w:val="multilevel"/>
    <w:tmpl w:val="0E9A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92B9E"/>
    <w:multiLevelType w:val="multilevel"/>
    <w:tmpl w:val="1314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D24391"/>
    <w:multiLevelType w:val="multilevel"/>
    <w:tmpl w:val="A7D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A5E68"/>
    <w:multiLevelType w:val="multilevel"/>
    <w:tmpl w:val="050263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851B20"/>
    <w:multiLevelType w:val="multilevel"/>
    <w:tmpl w:val="AC80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C53774"/>
    <w:multiLevelType w:val="multilevel"/>
    <w:tmpl w:val="4178F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EF1418"/>
    <w:multiLevelType w:val="multilevel"/>
    <w:tmpl w:val="0C44E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CE6FD1"/>
    <w:multiLevelType w:val="multilevel"/>
    <w:tmpl w:val="CFA0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970BE5"/>
    <w:multiLevelType w:val="multilevel"/>
    <w:tmpl w:val="22EE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5D1099"/>
    <w:multiLevelType w:val="multilevel"/>
    <w:tmpl w:val="FD2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401FC6"/>
    <w:multiLevelType w:val="multilevel"/>
    <w:tmpl w:val="5CE2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661395"/>
    <w:multiLevelType w:val="multilevel"/>
    <w:tmpl w:val="ED14D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A34F3"/>
    <w:multiLevelType w:val="multilevel"/>
    <w:tmpl w:val="260E3E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CB1430"/>
    <w:multiLevelType w:val="multilevel"/>
    <w:tmpl w:val="3154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3346A7"/>
    <w:multiLevelType w:val="multilevel"/>
    <w:tmpl w:val="86FC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2068E7"/>
    <w:multiLevelType w:val="multilevel"/>
    <w:tmpl w:val="80BE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7"/>
  </w:num>
  <w:num w:numId="6">
    <w:abstractNumId w:val="4"/>
  </w:num>
  <w:num w:numId="7">
    <w:abstractNumId w:val="11"/>
  </w:num>
  <w:num w:numId="8">
    <w:abstractNumId w:val="19"/>
  </w:num>
  <w:num w:numId="9">
    <w:abstractNumId w:val="2"/>
  </w:num>
  <w:num w:numId="10">
    <w:abstractNumId w:val="9"/>
  </w:num>
  <w:num w:numId="11">
    <w:abstractNumId w:val="12"/>
  </w:num>
  <w:num w:numId="12">
    <w:abstractNumId w:val="3"/>
  </w:num>
  <w:num w:numId="13">
    <w:abstractNumId w:val="1"/>
  </w:num>
  <w:num w:numId="14">
    <w:abstractNumId w:val="5"/>
  </w:num>
  <w:num w:numId="15">
    <w:abstractNumId w:val="10"/>
  </w:num>
  <w:num w:numId="16">
    <w:abstractNumId w:val="20"/>
  </w:num>
  <w:num w:numId="17">
    <w:abstractNumId w:val="15"/>
  </w:num>
  <w:num w:numId="18">
    <w:abstractNumId w:val="0"/>
  </w:num>
  <w:num w:numId="19">
    <w:abstractNumId w:val="16"/>
  </w:num>
  <w:num w:numId="20">
    <w:abstractNumId w:val="8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D6"/>
    <w:rsid w:val="00354C43"/>
    <w:rsid w:val="005115AA"/>
    <w:rsid w:val="00744981"/>
    <w:rsid w:val="00A80BD6"/>
    <w:rsid w:val="00D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80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B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80BD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0BD6"/>
    <w:rPr>
      <w:b/>
      <w:bCs/>
    </w:rPr>
  </w:style>
  <w:style w:type="character" w:styleId="Zvraznn">
    <w:name w:val="Emphasis"/>
    <w:basedOn w:val="Standardnpsmoodstavce"/>
    <w:uiPriority w:val="20"/>
    <w:qFormat/>
    <w:rsid w:val="00A80BD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80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0B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80BD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0BD6"/>
    <w:rPr>
      <w:b/>
      <w:bCs/>
    </w:rPr>
  </w:style>
  <w:style w:type="character" w:styleId="Zvraznn">
    <w:name w:val="Emphasis"/>
    <w:basedOn w:val="Standardnpsmoodstavce"/>
    <w:uiPriority w:val="20"/>
    <w:qFormat/>
    <w:rsid w:val="00A80BD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0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294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2035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3</cp:revision>
  <cp:lastPrinted>2018-02-12T16:50:00Z</cp:lastPrinted>
  <dcterms:created xsi:type="dcterms:W3CDTF">2018-12-12T10:49:00Z</dcterms:created>
  <dcterms:modified xsi:type="dcterms:W3CDTF">2018-12-12T10:51:00Z</dcterms:modified>
</cp:coreProperties>
</file>